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60738" w14:textId="77777777" w:rsidR="0000216C" w:rsidRPr="00F84E5D" w:rsidRDefault="00B85987" w:rsidP="00883DD7">
      <w:pPr>
        <w:pStyle w:val="Heading1"/>
      </w:pPr>
      <w:r w:rsidRPr="00F84E5D">
        <w:t xml:space="preserve">State of Michigan and </w:t>
      </w:r>
      <w:r w:rsidR="001338D1" w:rsidRPr="00F84E5D">
        <w:t>DEA</w:t>
      </w:r>
      <w:r w:rsidRPr="00F84E5D">
        <w:t xml:space="preserve"> </w:t>
      </w:r>
      <w:r w:rsidR="00D65A05" w:rsidRPr="00F84E5D">
        <w:t>Inspection Guidelines</w:t>
      </w:r>
    </w:p>
    <w:p w14:paraId="7CEFF756" w14:textId="4548E15B" w:rsidR="00A15598" w:rsidRPr="00F84E5D" w:rsidRDefault="00F16DB0" w:rsidP="00883DD7">
      <w:pPr>
        <w:pStyle w:val="Heading2"/>
      </w:pPr>
      <w:r w:rsidRPr="00F84E5D">
        <w:t xml:space="preserve">Inspection </w:t>
      </w:r>
      <w:r w:rsidR="00147187" w:rsidRPr="00F84E5D">
        <w:t>Procedure</w:t>
      </w:r>
    </w:p>
    <w:p w14:paraId="1CF09229" w14:textId="77777777" w:rsidR="00D65F1B" w:rsidRPr="006603FD" w:rsidRDefault="00147187" w:rsidP="006603FD">
      <w:pPr>
        <w:pStyle w:val="Heading3"/>
      </w:pPr>
      <w:r w:rsidRPr="006603FD">
        <w:t xml:space="preserve">Upon arrival of a </w:t>
      </w:r>
      <w:r w:rsidR="00831DEC" w:rsidRPr="006603FD">
        <w:t>State of Michigan</w:t>
      </w:r>
      <w:r w:rsidR="00762745" w:rsidRPr="006603FD">
        <w:t xml:space="preserve"> (SOM)</w:t>
      </w:r>
      <w:r w:rsidR="00831DEC" w:rsidRPr="006603FD">
        <w:t xml:space="preserve"> or </w:t>
      </w:r>
      <w:r w:rsidRPr="006603FD">
        <w:t>DEA Diversion Investigator:</w:t>
      </w:r>
    </w:p>
    <w:p w14:paraId="5423E25F" w14:textId="69DAEB51" w:rsidR="000E513A" w:rsidRPr="00762745" w:rsidRDefault="000E513A" w:rsidP="00883DD7">
      <w:pPr>
        <w:pStyle w:val="ListParagraph"/>
        <w:numPr>
          <w:ilvl w:val="0"/>
          <w:numId w:val="20"/>
        </w:numPr>
        <w:contextualSpacing w:val="0"/>
      </w:pPr>
      <w:r w:rsidRPr="00762745">
        <w:t>Review their credentials</w:t>
      </w:r>
      <w:r w:rsidR="009220D4" w:rsidRPr="00762745">
        <w:t xml:space="preserve">, </w:t>
      </w:r>
      <w:r w:rsidR="004D4F21" w:rsidRPr="00762745">
        <w:t>photo identification</w:t>
      </w:r>
      <w:r w:rsidR="00704F98" w:rsidRPr="00762745">
        <w:t>,</w:t>
      </w:r>
      <w:r w:rsidR="009220D4" w:rsidRPr="00762745">
        <w:t xml:space="preserve"> and o</w:t>
      </w:r>
      <w:r w:rsidRPr="00762745">
        <w:t xml:space="preserve">btain </w:t>
      </w:r>
      <w:r w:rsidR="004D4F21" w:rsidRPr="00762745">
        <w:t>their</w:t>
      </w:r>
      <w:r w:rsidRPr="00762745">
        <w:t xml:space="preserve"> contact information</w:t>
      </w:r>
      <w:r w:rsidR="000E0CFD" w:rsidRPr="00762745">
        <w:t xml:space="preserve"> (business card)</w:t>
      </w:r>
    </w:p>
    <w:p w14:paraId="7FB0282E" w14:textId="0FF396F8" w:rsidR="000E513A" w:rsidRPr="00762745" w:rsidRDefault="000E513A" w:rsidP="00883DD7">
      <w:pPr>
        <w:pStyle w:val="ListParagraph"/>
        <w:numPr>
          <w:ilvl w:val="0"/>
          <w:numId w:val="20"/>
        </w:numPr>
        <w:contextualSpacing w:val="0"/>
      </w:pPr>
      <w:r w:rsidRPr="00762745">
        <w:t xml:space="preserve">Inquire </w:t>
      </w:r>
      <w:r w:rsidR="001338D1" w:rsidRPr="00762745">
        <w:t>about</w:t>
      </w:r>
      <w:r w:rsidRPr="00762745">
        <w:t xml:space="preserve"> the reason </w:t>
      </w:r>
      <w:r w:rsidR="001338D1" w:rsidRPr="00762745">
        <w:t xml:space="preserve">for </w:t>
      </w:r>
      <w:r w:rsidRPr="00762745">
        <w:t>the inspection</w:t>
      </w:r>
    </w:p>
    <w:p w14:paraId="24026C77" w14:textId="6311E4B1" w:rsidR="001338D1" w:rsidRPr="00762745" w:rsidRDefault="000E0CFD" w:rsidP="00883DD7">
      <w:pPr>
        <w:pStyle w:val="ListParagraph"/>
        <w:numPr>
          <w:ilvl w:val="0"/>
          <w:numId w:val="20"/>
        </w:numPr>
        <w:contextualSpacing w:val="0"/>
      </w:pPr>
      <w:r w:rsidRPr="00425BF2">
        <w:rPr>
          <w:b/>
          <w:bCs/>
        </w:rPr>
        <w:t>Immediately n</w:t>
      </w:r>
      <w:r w:rsidR="001338D1" w:rsidRPr="00425BF2">
        <w:rPr>
          <w:b/>
          <w:bCs/>
        </w:rPr>
        <w:t xml:space="preserve">otify the </w:t>
      </w:r>
      <w:r w:rsidR="00883DD7" w:rsidRPr="00425BF2">
        <w:rPr>
          <w:b/>
          <w:bCs/>
        </w:rPr>
        <w:t>licensee/registrant</w:t>
      </w:r>
      <w:r w:rsidR="00883DD7" w:rsidRPr="00425BF2">
        <w:rPr>
          <w:b/>
          <w:bCs/>
        </w:rPr>
        <w:t xml:space="preserve"> and the </w:t>
      </w:r>
      <w:r w:rsidR="00883DD7" w:rsidRPr="00425BF2">
        <w:rPr>
          <w:b/>
          <w:bCs/>
        </w:rPr>
        <w:t>U-M Controlled Substance Oversight Monitor</w:t>
      </w:r>
      <w:r w:rsidR="00883DD7" w:rsidRPr="00425BF2">
        <w:rPr>
          <w:b/>
          <w:bCs/>
        </w:rPr>
        <w:t xml:space="preserve"> </w:t>
      </w:r>
      <w:r w:rsidR="001338D1" w:rsidRPr="00425BF2">
        <w:rPr>
          <w:b/>
          <w:bCs/>
        </w:rPr>
        <w:t>of the inspection</w:t>
      </w:r>
      <w:r w:rsidR="001338D1" w:rsidRPr="00762745">
        <w:t>:</w:t>
      </w:r>
    </w:p>
    <w:p w14:paraId="60728825" w14:textId="5BDBCEF1" w:rsidR="00883DD7" w:rsidRDefault="00883DD7" w:rsidP="00192D56">
      <w:pPr>
        <w:pStyle w:val="ListParagraph"/>
        <w:numPr>
          <w:ilvl w:val="0"/>
          <w:numId w:val="26"/>
        </w:numPr>
        <w:ind w:left="1368"/>
        <w:contextualSpacing w:val="0"/>
      </w:pPr>
      <w:r>
        <w:t>U-M Controlled Substance Monitor, Kelli Christman</w:t>
      </w:r>
    </w:p>
    <w:p w14:paraId="6C0D9558" w14:textId="5C093D45" w:rsidR="00883DD7" w:rsidRDefault="00883DD7" w:rsidP="00192D56">
      <w:pPr>
        <w:pStyle w:val="ListParagraph"/>
        <w:numPr>
          <w:ilvl w:val="0"/>
          <w:numId w:val="26"/>
        </w:numPr>
        <w:ind w:left="1368"/>
        <w:contextualSpacing w:val="0"/>
      </w:pPr>
      <w:r>
        <w:t>Phone:  734-764-2003</w:t>
      </w:r>
    </w:p>
    <w:p w14:paraId="4853A658" w14:textId="66EEFF00" w:rsidR="00883DD7" w:rsidRDefault="00883DD7" w:rsidP="00192D56">
      <w:pPr>
        <w:pStyle w:val="ListParagraph"/>
        <w:numPr>
          <w:ilvl w:val="0"/>
          <w:numId w:val="26"/>
        </w:numPr>
        <w:ind w:left="1368"/>
        <w:contextualSpacing w:val="0"/>
      </w:pPr>
      <w:r>
        <w:t xml:space="preserve">Pager:  </w:t>
      </w:r>
      <w:r w:rsidR="00192D56">
        <w:t xml:space="preserve">Call </w:t>
      </w:r>
      <w:r>
        <w:t xml:space="preserve">734-936-6266, at the prompt enter pager </w:t>
      </w:r>
      <w:r w:rsidRPr="00192D56">
        <w:rPr>
          <w:b/>
          <w:bCs/>
        </w:rPr>
        <w:t>#31685</w:t>
      </w:r>
      <w:r>
        <w:t>, then your call-back number</w:t>
      </w:r>
    </w:p>
    <w:p w14:paraId="2290E6DD" w14:textId="53D17110" w:rsidR="00883DD7" w:rsidRDefault="00883DD7" w:rsidP="00192D56">
      <w:pPr>
        <w:pStyle w:val="ListParagraph"/>
        <w:numPr>
          <w:ilvl w:val="0"/>
          <w:numId w:val="26"/>
        </w:numPr>
        <w:ind w:left="1368"/>
        <w:contextualSpacing w:val="0"/>
      </w:pPr>
      <w:r>
        <w:t>Email (</w:t>
      </w:r>
      <w:r w:rsidRPr="00192D56">
        <w:rPr>
          <w:b/>
          <w:bCs/>
        </w:rPr>
        <w:t>not</w:t>
      </w:r>
      <w:r>
        <w:t xml:space="preserve"> for emergencies): </w:t>
      </w:r>
      <w:hyperlink r:id="rId8" w:history="1">
        <w:r w:rsidRPr="00192D56">
          <w:rPr>
            <w:rStyle w:val="Hyperlink"/>
          </w:rPr>
          <w:t>CS-monitors@med.umich.edu</w:t>
        </w:r>
      </w:hyperlink>
    </w:p>
    <w:p w14:paraId="06AAB4D9" w14:textId="77777777" w:rsidR="00762745" w:rsidRPr="00883DD7" w:rsidRDefault="00693016" w:rsidP="00883DD7">
      <w:pPr>
        <w:pStyle w:val="ListParagraph"/>
        <w:numPr>
          <w:ilvl w:val="0"/>
          <w:numId w:val="20"/>
        </w:numPr>
        <w:contextualSpacing w:val="0"/>
        <w:rPr>
          <w:rStyle w:val="Heading3Char"/>
          <w:sz w:val="22"/>
          <w:szCs w:val="22"/>
        </w:rPr>
      </w:pPr>
      <w:r w:rsidRPr="00762745">
        <w:t>Reserve a conference room for the investigators</w:t>
      </w:r>
      <w:r w:rsidR="008E33C6" w:rsidRPr="00762745">
        <w:t xml:space="preserve"> to</w:t>
      </w:r>
      <w:r w:rsidRPr="00762745">
        <w:t xml:space="preserve"> use</w:t>
      </w:r>
    </w:p>
    <w:p w14:paraId="40DDE791" w14:textId="77777777" w:rsidR="00762745" w:rsidRPr="00883DD7" w:rsidRDefault="00762745" w:rsidP="00192D56">
      <w:pPr>
        <w:spacing w:before="240"/>
        <w:rPr>
          <w:sz w:val="20"/>
          <w:szCs w:val="20"/>
        </w:rPr>
      </w:pPr>
      <w:r w:rsidRPr="00883DD7">
        <w:rPr>
          <w:rStyle w:val="Heading3Char"/>
          <w:bCs/>
        </w:rPr>
        <w:t>U</w:t>
      </w:r>
      <w:r w:rsidRPr="00192D56">
        <w:rPr>
          <w:rStyle w:val="Heading3Char"/>
        </w:rPr>
        <w:t>pon</w:t>
      </w:r>
      <w:r w:rsidRPr="00883DD7">
        <w:rPr>
          <w:rStyle w:val="Heading3Char"/>
          <w:bCs/>
        </w:rPr>
        <w:t xml:space="preserve"> arrival of the DEA registrant and CS Monitor:</w:t>
      </w:r>
    </w:p>
    <w:p w14:paraId="1C098D14" w14:textId="77777777" w:rsidR="0066137F" w:rsidRPr="00762745" w:rsidRDefault="00762745" w:rsidP="00192D56">
      <w:pPr>
        <w:pStyle w:val="ListParagraph"/>
        <w:numPr>
          <w:ilvl w:val="0"/>
          <w:numId w:val="20"/>
        </w:numPr>
        <w:contextualSpacing w:val="0"/>
      </w:pPr>
      <w:r w:rsidRPr="00762745">
        <w:t xml:space="preserve">During a DEA audit, </w:t>
      </w:r>
      <w:r w:rsidR="00DD7392" w:rsidRPr="00762745">
        <w:t xml:space="preserve">the </w:t>
      </w:r>
      <w:r w:rsidR="00DD7392" w:rsidRPr="00425BF2">
        <w:rPr>
          <w:b/>
          <w:bCs/>
        </w:rPr>
        <w:t>registrant only</w:t>
      </w:r>
      <w:r w:rsidR="00DD7392" w:rsidRPr="00762745">
        <w:t xml:space="preserve"> must s</w:t>
      </w:r>
      <w:r w:rsidR="0066137F" w:rsidRPr="00762745">
        <w:t>ign the Notice of Inspection</w:t>
      </w:r>
      <w:r w:rsidR="00DD7392" w:rsidRPr="00762745">
        <w:t xml:space="preserve"> form</w:t>
      </w:r>
      <w:r w:rsidR="0066137F" w:rsidRPr="00762745">
        <w:t xml:space="preserve"> (DEA Form 82), which acts as informed consent </w:t>
      </w:r>
    </w:p>
    <w:p w14:paraId="35760538" w14:textId="77777777" w:rsidR="0035521A" w:rsidRDefault="0066137F" w:rsidP="00192D56">
      <w:pPr>
        <w:pStyle w:val="ListParagraph"/>
        <w:numPr>
          <w:ilvl w:val="0"/>
          <w:numId w:val="20"/>
        </w:numPr>
        <w:contextualSpacing w:val="0"/>
      </w:pPr>
      <w:r w:rsidRPr="00762745">
        <w:t xml:space="preserve">Upon request, </w:t>
      </w:r>
      <w:r w:rsidR="00DD7392" w:rsidRPr="00762745">
        <w:t xml:space="preserve">the </w:t>
      </w:r>
      <w:r w:rsidR="00DD7392" w:rsidRPr="00425BF2">
        <w:rPr>
          <w:b/>
          <w:bCs/>
        </w:rPr>
        <w:t>registrant or authorized agent only</w:t>
      </w:r>
      <w:r w:rsidR="00DD7392" w:rsidRPr="00762745">
        <w:t xml:space="preserve"> must </w:t>
      </w:r>
      <w:r w:rsidRPr="00762745">
        <w:t xml:space="preserve">provide access to the controlled substance storage cabinet or safe </w:t>
      </w:r>
    </w:p>
    <w:p w14:paraId="19EDC89F" w14:textId="0EE9F5E8" w:rsidR="00192D56" w:rsidRDefault="00192D56" w:rsidP="00192D56">
      <w:pPr>
        <w:pStyle w:val="ListParagraph"/>
        <w:numPr>
          <w:ilvl w:val="0"/>
          <w:numId w:val="20"/>
        </w:numPr>
        <w:contextualSpacing w:val="0"/>
      </w:pPr>
      <w:r w:rsidRPr="00762745">
        <w:t>Upon request, be prepared to provide any of the following</w:t>
      </w:r>
      <w:r>
        <w:t>:</w:t>
      </w:r>
    </w:p>
    <w:p w14:paraId="437EC6CF" w14:textId="5D9593CC" w:rsidR="00192D56" w:rsidRDefault="00192D56" w:rsidP="00192D56">
      <w:pPr>
        <w:pStyle w:val="ListParagraph"/>
        <w:numPr>
          <w:ilvl w:val="0"/>
          <w:numId w:val="26"/>
        </w:numPr>
        <w:spacing w:before="60" w:after="60"/>
        <w:ind w:left="1368"/>
        <w:contextualSpacing w:val="0"/>
      </w:pPr>
      <w:r>
        <w:t>SOM controlled substance license and DEA registration</w:t>
      </w:r>
    </w:p>
    <w:p w14:paraId="038546C9" w14:textId="6637E585" w:rsidR="00192D56" w:rsidRDefault="00192D56" w:rsidP="00192D56">
      <w:pPr>
        <w:pStyle w:val="ListParagraph"/>
        <w:numPr>
          <w:ilvl w:val="0"/>
          <w:numId w:val="26"/>
        </w:numPr>
        <w:spacing w:before="60" w:after="60"/>
        <w:ind w:left="1368"/>
        <w:contextualSpacing w:val="0"/>
      </w:pPr>
      <w:r w:rsidRPr="00762745">
        <w:t>Authorized personnel log, with screening statements</w:t>
      </w:r>
    </w:p>
    <w:p w14:paraId="35F275F2" w14:textId="478DCB3F" w:rsidR="00192D56" w:rsidRDefault="00192D56" w:rsidP="00192D56">
      <w:pPr>
        <w:pStyle w:val="ListParagraph"/>
        <w:numPr>
          <w:ilvl w:val="0"/>
          <w:numId w:val="26"/>
        </w:numPr>
        <w:spacing w:before="60" w:after="60"/>
        <w:ind w:left="1368"/>
        <w:contextualSpacing w:val="0"/>
      </w:pPr>
      <w:r>
        <w:t>SOM annual inventories</w:t>
      </w:r>
    </w:p>
    <w:p w14:paraId="121DC581" w14:textId="0B5ACF68" w:rsidR="00192D56" w:rsidRDefault="00192D56" w:rsidP="00192D56">
      <w:pPr>
        <w:pStyle w:val="ListParagraph"/>
        <w:numPr>
          <w:ilvl w:val="0"/>
          <w:numId w:val="26"/>
        </w:numPr>
        <w:spacing w:before="60" w:after="60"/>
        <w:ind w:left="1368"/>
        <w:contextualSpacing w:val="0"/>
      </w:pPr>
      <w:r w:rsidRPr="00762745">
        <w:t>Current usage logs</w:t>
      </w:r>
    </w:p>
    <w:p w14:paraId="0B27FA9D" w14:textId="1EF4A75E" w:rsidR="00192D56" w:rsidRDefault="00192D56" w:rsidP="00192D56">
      <w:pPr>
        <w:pStyle w:val="ListParagraph"/>
        <w:numPr>
          <w:ilvl w:val="0"/>
          <w:numId w:val="26"/>
        </w:numPr>
        <w:spacing w:before="60" w:after="60"/>
        <w:ind w:left="1368"/>
        <w:contextualSpacing w:val="0"/>
      </w:pPr>
      <w:r w:rsidRPr="00FC18C1">
        <w:t>Disposal records</w:t>
      </w:r>
    </w:p>
    <w:p w14:paraId="2DFF0B3E" w14:textId="77777777" w:rsidR="00192D56" w:rsidRPr="00762745" w:rsidRDefault="00192D56" w:rsidP="00192D56">
      <w:pPr>
        <w:pStyle w:val="ListParagraph"/>
        <w:numPr>
          <w:ilvl w:val="0"/>
          <w:numId w:val="26"/>
        </w:numPr>
        <w:spacing w:before="60" w:after="60"/>
        <w:ind w:left="1368"/>
        <w:contextualSpacing w:val="0"/>
      </w:pPr>
      <w:r w:rsidRPr="00762745">
        <w:t>Access to controlled substance storage cabinet or safe</w:t>
      </w:r>
    </w:p>
    <w:p w14:paraId="792295BA" w14:textId="617C7F31" w:rsidR="00192D56" w:rsidRDefault="00192D56" w:rsidP="00192D56">
      <w:pPr>
        <w:pStyle w:val="ListParagraph"/>
        <w:numPr>
          <w:ilvl w:val="0"/>
          <w:numId w:val="26"/>
        </w:numPr>
        <w:spacing w:before="60" w:after="60"/>
        <w:ind w:left="1368"/>
        <w:contextualSpacing w:val="0"/>
      </w:pPr>
      <w:r w:rsidRPr="00762745">
        <w:t>Purchasing records (i.e., invoices, packing slips, DEA Form 222s), with Schedule I – II records separated from Schedule III – V</w:t>
      </w:r>
    </w:p>
    <w:p w14:paraId="2A65B9A9" w14:textId="58775199" w:rsidR="00192D56" w:rsidRDefault="00192D56" w:rsidP="00192D56">
      <w:pPr>
        <w:pStyle w:val="ListParagraph"/>
        <w:numPr>
          <w:ilvl w:val="0"/>
          <w:numId w:val="26"/>
        </w:numPr>
        <w:spacing w:before="60" w:after="60"/>
        <w:ind w:left="1368"/>
        <w:contextualSpacing w:val="0"/>
      </w:pPr>
      <w:r w:rsidRPr="00762745">
        <w:t>Waste or breakage-spillage reports, if applicable (DEA Form 41)</w:t>
      </w:r>
    </w:p>
    <w:p w14:paraId="40FFB447" w14:textId="6E60D410" w:rsidR="00192D56" w:rsidRPr="00762745" w:rsidRDefault="00192D56" w:rsidP="00192D56">
      <w:pPr>
        <w:pStyle w:val="ListParagraph"/>
        <w:numPr>
          <w:ilvl w:val="0"/>
          <w:numId w:val="26"/>
        </w:numPr>
        <w:spacing w:before="60" w:after="60"/>
        <w:ind w:left="1368"/>
        <w:contextualSpacing w:val="0"/>
      </w:pPr>
      <w:r w:rsidRPr="00762745">
        <w:t>Theft/significant loss reports, if applicable (DEA Form 106</w:t>
      </w:r>
      <w:r>
        <w:t>)</w:t>
      </w:r>
    </w:p>
    <w:p w14:paraId="7810F298" w14:textId="77777777" w:rsidR="00645EB3" w:rsidRPr="00762745" w:rsidRDefault="009220D4" w:rsidP="00192D56">
      <w:pPr>
        <w:pStyle w:val="Heading3"/>
      </w:pPr>
      <w:r w:rsidRPr="00762745">
        <w:t>D</w:t>
      </w:r>
      <w:r w:rsidR="00645EB3" w:rsidRPr="00762745">
        <w:t>uring the inspection:</w:t>
      </w:r>
    </w:p>
    <w:p w14:paraId="3D37A835" w14:textId="77777777" w:rsidR="00645EB3" w:rsidRPr="00762745" w:rsidRDefault="009220D4" w:rsidP="00192D56">
      <w:pPr>
        <w:pStyle w:val="ListParagraph"/>
        <w:numPr>
          <w:ilvl w:val="0"/>
          <w:numId w:val="27"/>
        </w:numPr>
      </w:pPr>
      <w:r w:rsidRPr="00762745">
        <w:t xml:space="preserve">The DEA investigators may audit select controlled substances to track usage from the last </w:t>
      </w:r>
      <w:r w:rsidR="008E33C6" w:rsidRPr="00762745">
        <w:t>annual</w:t>
      </w:r>
      <w:r w:rsidRPr="00762745">
        <w:t xml:space="preserve"> inventory or purchase invoice. Th</w:t>
      </w:r>
      <w:r w:rsidR="008E33C6" w:rsidRPr="00762745">
        <w:t xml:space="preserve">is includes asking the </w:t>
      </w:r>
      <w:r w:rsidRPr="00762745">
        <w:t>registrant or authorized agents to physically count, weigh, or otherwise inventory the substance.</w:t>
      </w:r>
    </w:p>
    <w:p w14:paraId="1B3CBDD1" w14:textId="77777777" w:rsidR="009220D4" w:rsidRPr="00762745" w:rsidRDefault="009220D4" w:rsidP="00192D56">
      <w:pPr>
        <w:pStyle w:val="ListParagraph"/>
        <w:numPr>
          <w:ilvl w:val="0"/>
          <w:numId w:val="27"/>
        </w:numPr>
        <w:contextualSpacing w:val="0"/>
      </w:pPr>
      <w:r w:rsidRPr="00762745">
        <w:lastRenderedPageBreak/>
        <w:t>Copy any records</w:t>
      </w:r>
      <w:r w:rsidR="00EA5B5F" w:rsidRPr="00762745">
        <w:t xml:space="preserve"> required by the DEA</w:t>
      </w:r>
      <w:r w:rsidRPr="00762745">
        <w:t xml:space="preserve"> and obtain a</w:t>
      </w:r>
      <w:r w:rsidR="00EA5B5F" w:rsidRPr="00762745">
        <w:t xml:space="preserve"> </w:t>
      </w:r>
      <w:r w:rsidRPr="00762745">
        <w:t>receipt (DEA Form 12) for any original records and/or controlled substances taken off-site.</w:t>
      </w:r>
    </w:p>
    <w:p w14:paraId="044AB620" w14:textId="77777777" w:rsidR="009220D4" w:rsidRPr="00762745" w:rsidRDefault="009220D4" w:rsidP="00192D56">
      <w:pPr>
        <w:pStyle w:val="ListParagraph"/>
        <w:numPr>
          <w:ilvl w:val="0"/>
          <w:numId w:val="27"/>
        </w:numPr>
        <w:contextualSpacing w:val="0"/>
      </w:pPr>
      <w:r w:rsidRPr="00762745">
        <w:t>Take notes of all recommendations and observations made by the DEA Investigators.</w:t>
      </w:r>
    </w:p>
    <w:p w14:paraId="413989C5" w14:textId="77777777" w:rsidR="009220D4" w:rsidRPr="00762745" w:rsidRDefault="009220D4" w:rsidP="00192D56">
      <w:pPr>
        <w:pStyle w:val="ListParagraph"/>
        <w:numPr>
          <w:ilvl w:val="0"/>
          <w:numId w:val="27"/>
        </w:numPr>
        <w:contextualSpacing w:val="0"/>
      </w:pPr>
      <w:r w:rsidRPr="00762745">
        <w:t>Ask any question</w:t>
      </w:r>
      <w:r w:rsidR="00404339" w:rsidRPr="00762745">
        <w:t>s</w:t>
      </w:r>
      <w:r w:rsidRPr="00762745">
        <w:t xml:space="preserve"> you </w:t>
      </w:r>
      <w:r w:rsidR="00682BF0" w:rsidRPr="00762745">
        <w:t xml:space="preserve">might </w:t>
      </w:r>
      <w:r w:rsidRPr="00762745">
        <w:t>have regarding the DEA findings so corrective actions can be implemented.</w:t>
      </w:r>
    </w:p>
    <w:p w14:paraId="5767217B" w14:textId="73863218" w:rsidR="00A438B3" w:rsidRPr="00762745" w:rsidRDefault="00A438B3" w:rsidP="00192D56">
      <w:pPr>
        <w:pStyle w:val="ListParagraph"/>
        <w:numPr>
          <w:ilvl w:val="0"/>
          <w:numId w:val="27"/>
        </w:numPr>
        <w:contextualSpacing w:val="0"/>
      </w:pPr>
      <w:r w:rsidRPr="00762745">
        <w:t>Answer</w:t>
      </w:r>
      <w:r w:rsidR="00192D56">
        <w:t xml:space="preserve"> </w:t>
      </w:r>
      <w:r w:rsidRPr="00762745">
        <w:t xml:space="preserve">the </w:t>
      </w:r>
      <w:r w:rsidR="00704F98" w:rsidRPr="00762745">
        <w:t xml:space="preserve">DEA investigator’s </w:t>
      </w:r>
      <w:r w:rsidRPr="00762745">
        <w:t>questions as concisely as possible. Always be</w:t>
      </w:r>
      <w:r w:rsidR="006C1F9B">
        <w:t xml:space="preserve"> </w:t>
      </w:r>
      <w:r w:rsidRPr="00762745">
        <w:t>truthful; don't speculate. If you do not know the answer to a question, be thoughtful and helpful in your answer, explaining, “I don’t have the answer offhand, but I know where to find it,” or “Please let me find the person with the answer.”</w:t>
      </w:r>
      <w:r w:rsidR="006C1F9B">
        <w:t xml:space="preserve"> </w:t>
      </w:r>
      <w:r w:rsidRPr="00762745">
        <w:t xml:space="preserve"> Ask for clarification if you do not understand a question.  </w:t>
      </w:r>
    </w:p>
    <w:p w14:paraId="2A7C6080" w14:textId="77777777" w:rsidR="00FC18C1" w:rsidRPr="00341466" w:rsidRDefault="00645EB3" w:rsidP="00192D56">
      <w:pPr>
        <w:pStyle w:val="ListParagraph"/>
        <w:numPr>
          <w:ilvl w:val="0"/>
          <w:numId w:val="27"/>
        </w:numPr>
        <w:contextualSpacing w:val="0"/>
      </w:pPr>
      <w:r w:rsidRPr="00762745">
        <w:t>Be polite and cordial.  Do not argue or debate with the DEA investigator.</w:t>
      </w:r>
    </w:p>
    <w:p w14:paraId="00B9F9BA" w14:textId="77777777" w:rsidR="00052422" w:rsidRPr="00762745" w:rsidRDefault="00052422" w:rsidP="00883DD7">
      <w:pPr>
        <w:pStyle w:val="Heading2"/>
      </w:pPr>
      <w:r>
        <w:t>General Information</w:t>
      </w:r>
    </w:p>
    <w:p w14:paraId="79AE1036" w14:textId="4B279CD4" w:rsidR="00341466" w:rsidRPr="00142196" w:rsidRDefault="00341466" w:rsidP="00883DD7">
      <w:r w:rsidRPr="00142196">
        <w:t xml:space="preserve">The </w:t>
      </w:r>
      <w:r>
        <w:t xml:space="preserve">State of Michigan (SOM) and </w:t>
      </w:r>
      <w:r w:rsidRPr="00142196">
        <w:t xml:space="preserve">U.S. Department of Justice Drug Enforcement Administration (DEA) makes periodic </w:t>
      </w:r>
      <w:r w:rsidRPr="00142196">
        <w:rPr>
          <w:b/>
        </w:rPr>
        <w:t>unannounced</w:t>
      </w:r>
      <w:r w:rsidRPr="00142196">
        <w:t xml:space="preserve"> inspections to audit registered controlled substance storage locations and laboratories. In a typical audit, DEA Diversion Investigators ensure that the controlled substance licensee/registrant is compliant with the </w:t>
      </w:r>
      <w:hyperlink r:id="rId9" w:history="1">
        <w:r w:rsidRPr="006C1F9B">
          <w:rPr>
            <w:rStyle w:val="Hyperlink"/>
          </w:rPr>
          <w:t>Controlled S</w:t>
        </w:r>
        <w:r w:rsidRPr="006C1F9B">
          <w:rPr>
            <w:rStyle w:val="Hyperlink"/>
          </w:rPr>
          <w:t>u</w:t>
        </w:r>
        <w:r w:rsidRPr="006C1F9B">
          <w:rPr>
            <w:rStyle w:val="Hyperlink"/>
          </w:rPr>
          <w:t>bstance Act.</w:t>
        </w:r>
      </w:hyperlink>
      <w:r w:rsidRPr="00142196">
        <w:t xml:space="preserve"> </w:t>
      </w:r>
    </w:p>
    <w:p w14:paraId="25B0E370" w14:textId="77777777" w:rsidR="00341466" w:rsidRPr="00142196" w:rsidRDefault="00341466" w:rsidP="00883DD7">
      <w:r>
        <w:t>Both the SOM and</w:t>
      </w:r>
      <w:r w:rsidRPr="00142196">
        <w:t xml:space="preserve"> DEA </w:t>
      </w:r>
      <w:r>
        <w:t>are</w:t>
      </w:r>
      <w:r w:rsidRPr="00142196">
        <w:t xml:space="preserve"> law enforcement agenc</w:t>
      </w:r>
      <w:r>
        <w:t>ies</w:t>
      </w:r>
      <w:r w:rsidRPr="00142196">
        <w:t>, with the ability to assess civil and criminal penalties. Non-compliance violations can result in increasing levels of penalty, including:</w:t>
      </w:r>
    </w:p>
    <w:p w14:paraId="0E11F590" w14:textId="77777777" w:rsidR="00341466" w:rsidRPr="00142196" w:rsidRDefault="00341466" w:rsidP="00883DD7">
      <w:pPr>
        <w:pStyle w:val="ListParagraph"/>
        <w:numPr>
          <w:ilvl w:val="0"/>
          <w:numId w:val="18"/>
        </w:numPr>
      </w:pPr>
      <w:r w:rsidRPr="00142196">
        <w:t>Letter of Admonition</w:t>
      </w:r>
    </w:p>
    <w:p w14:paraId="62065FCA" w14:textId="77777777" w:rsidR="00341466" w:rsidRPr="00142196" w:rsidRDefault="00341466" w:rsidP="00883DD7">
      <w:pPr>
        <w:pStyle w:val="ListParagraph"/>
        <w:numPr>
          <w:ilvl w:val="0"/>
          <w:numId w:val="18"/>
        </w:numPr>
      </w:pPr>
      <w:r w:rsidRPr="00142196">
        <w:t xml:space="preserve">$10,000 fine to the licensee/registrant for </w:t>
      </w:r>
      <w:r w:rsidRPr="00883DD7">
        <w:rPr>
          <w:i/>
        </w:rPr>
        <w:t>each</w:t>
      </w:r>
      <w:r w:rsidRPr="00142196">
        <w:t xml:space="preserve"> violation</w:t>
      </w:r>
    </w:p>
    <w:p w14:paraId="2995B75A" w14:textId="77777777" w:rsidR="00341466" w:rsidRPr="00142196" w:rsidRDefault="00341466" w:rsidP="00883DD7">
      <w:pPr>
        <w:pStyle w:val="ListParagraph"/>
        <w:numPr>
          <w:ilvl w:val="0"/>
          <w:numId w:val="18"/>
        </w:numPr>
      </w:pPr>
      <w:r w:rsidRPr="00142196">
        <w:t>Suspension or revocation of a controlled substance practitioner and/or research registration</w:t>
      </w:r>
    </w:p>
    <w:p w14:paraId="6FA7D1E8" w14:textId="77777777" w:rsidR="00341466" w:rsidRPr="00142196" w:rsidRDefault="00341466" w:rsidP="00883DD7">
      <w:pPr>
        <w:pStyle w:val="ListParagraph"/>
        <w:numPr>
          <w:ilvl w:val="0"/>
          <w:numId w:val="18"/>
        </w:numPr>
      </w:pPr>
      <w:r w:rsidRPr="00142196">
        <w:t xml:space="preserve">Prison sentence </w:t>
      </w:r>
    </w:p>
    <w:p w14:paraId="142CA5CC" w14:textId="77777777" w:rsidR="00341466" w:rsidRPr="00052422" w:rsidRDefault="00341466" w:rsidP="00883DD7">
      <w:pPr>
        <w:pStyle w:val="Heading2"/>
      </w:pPr>
      <w:r w:rsidRPr="00052422">
        <w:t>Inspection Preparation</w:t>
      </w:r>
    </w:p>
    <w:p w14:paraId="1B032B93" w14:textId="12A7348D" w:rsidR="00FC18C1" w:rsidRPr="00762745" w:rsidRDefault="00341466" w:rsidP="00574FC0">
      <w:r w:rsidRPr="00142196">
        <w:t xml:space="preserve">Always be prepared! DEA inspections may occur late in the day or near holiday weekends. The registrant </w:t>
      </w:r>
      <w:r w:rsidRPr="00142196">
        <w:rPr>
          <w:b/>
        </w:rPr>
        <w:t>and</w:t>
      </w:r>
      <w:r w:rsidRPr="00142196">
        <w:t xml:space="preserve"> all authorized personnel must be knowledgeable about federal and state, regulations, </w:t>
      </w:r>
      <w:hyperlink r:id="rId10" w:history="1">
        <w:r w:rsidRPr="00574FC0">
          <w:rPr>
            <w:rStyle w:val="Hyperlink"/>
          </w:rPr>
          <w:t xml:space="preserve">U-M </w:t>
        </w:r>
        <w:r w:rsidR="00574FC0" w:rsidRPr="00574FC0">
          <w:rPr>
            <w:rStyle w:val="Hyperlink"/>
          </w:rPr>
          <w:t xml:space="preserve">Controlled Substances in Research </w:t>
        </w:r>
        <w:r w:rsidRPr="00574FC0">
          <w:rPr>
            <w:rStyle w:val="Hyperlink"/>
          </w:rPr>
          <w:t>policies</w:t>
        </w:r>
      </w:hyperlink>
      <w:r w:rsidRPr="00142196">
        <w:t>, as well as laboratory policies and procedures regarding security, ordering, storage, and administration of controlled substances in research.  Have an action plan to immediately retrieve records for a DEA inspection.</w:t>
      </w:r>
    </w:p>
    <w:sectPr w:rsidR="00FC18C1" w:rsidRPr="00762745" w:rsidSect="006C1F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61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70AAC" w14:textId="77777777" w:rsidR="00111023" w:rsidRDefault="00111023" w:rsidP="00883DD7">
      <w:r>
        <w:separator/>
      </w:r>
    </w:p>
  </w:endnote>
  <w:endnote w:type="continuationSeparator" w:id="0">
    <w:p w14:paraId="089A9719" w14:textId="77777777" w:rsidR="00111023" w:rsidRDefault="00111023" w:rsidP="0088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567D" w14:textId="7DD2FA59" w:rsidR="00704F98" w:rsidRDefault="00704F98" w:rsidP="00883DD7">
    <w:pPr>
      <w:pStyle w:val="Footer"/>
    </w:pPr>
    <w:r>
      <w:t>[Type text]</w:t>
    </w:r>
    <w:r w:rsidR="000A5A7D">
      <w:tab/>
    </w:r>
    <w:r>
      <w:t>[Type text]</w:t>
    </w:r>
    <w:r w:rsidR="000A5A7D"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C65B" w14:textId="3915879C" w:rsidR="00704F98" w:rsidRPr="00D30D38" w:rsidRDefault="00704F98" w:rsidP="00883DD7">
    <w:pPr>
      <w:pStyle w:val="Footer"/>
    </w:pPr>
    <w:r w:rsidRPr="00D30D38">
      <w:t>L</w:t>
    </w:r>
    <w:r>
      <w:t>ast Updated</w:t>
    </w:r>
    <w:r w:rsidR="006C6124">
      <w:t xml:space="preserve">: </w:t>
    </w:r>
    <w:r w:rsidR="00D45404">
      <w:t>07/12</w:t>
    </w:r>
    <w:r w:rsidR="00762745">
      <w:t>/2022</w:t>
    </w:r>
    <w:r w:rsidR="000A5A7D" w:rsidRPr="00D30D38">
      <w:tab/>
    </w:r>
    <w:r w:rsidR="000A5A7D" w:rsidRPr="00D30D38">
      <w:tab/>
    </w:r>
    <w:r w:rsidRPr="00D30D38">
      <w:fldChar w:fldCharType="begin"/>
    </w:r>
    <w:r w:rsidRPr="00D30D38">
      <w:instrText xml:space="preserve"> PAGE  \* MERGEFORMAT </w:instrText>
    </w:r>
    <w:r w:rsidRPr="00D30D38">
      <w:fldChar w:fldCharType="separate"/>
    </w:r>
    <w:r w:rsidR="000A5A7D">
      <w:rPr>
        <w:noProof/>
      </w:rPr>
      <w:t>2</w:t>
    </w:r>
    <w:r w:rsidRPr="00D30D38">
      <w:fldChar w:fldCharType="end"/>
    </w:r>
    <w:r w:rsidRPr="00D30D38">
      <w:t xml:space="preserve"> of </w:t>
    </w:r>
    <w:fldSimple w:instr=" NUMPAGES  \* MERGEFORMAT ">
      <w:r w:rsidR="000A5A7D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5CEB" w14:textId="31C11974" w:rsidR="00704F98" w:rsidRPr="00DE5371" w:rsidRDefault="00704F98" w:rsidP="00883DD7">
    <w:pPr>
      <w:pStyle w:val="Footer"/>
    </w:pPr>
    <w:r w:rsidRPr="00D30D38">
      <w:t xml:space="preserve">Last Updated:  </w:t>
    </w:r>
    <w:r w:rsidR="00D45404">
      <w:t>07/12/</w:t>
    </w:r>
    <w:r w:rsidR="00762745">
      <w:t>2022</w:t>
    </w:r>
    <w:r w:rsidR="000A5A7D" w:rsidRPr="00D30D38">
      <w:tab/>
    </w:r>
    <w:r w:rsidR="000A5A7D" w:rsidRPr="00D30D38">
      <w:tab/>
    </w:r>
    <w:r w:rsidRPr="00D30D38">
      <w:fldChar w:fldCharType="begin"/>
    </w:r>
    <w:r w:rsidRPr="00D30D38">
      <w:instrText xml:space="preserve"> PAGE  \* MERGEFORMAT </w:instrText>
    </w:r>
    <w:r w:rsidRPr="00D30D38">
      <w:fldChar w:fldCharType="separate"/>
    </w:r>
    <w:r w:rsidR="001F72A4">
      <w:rPr>
        <w:noProof/>
      </w:rPr>
      <w:t>1</w:t>
    </w:r>
    <w:r w:rsidRPr="00D30D38">
      <w:fldChar w:fldCharType="end"/>
    </w:r>
    <w:r w:rsidRPr="00D30D38">
      <w:t xml:space="preserve"> of </w:t>
    </w:r>
    <w:fldSimple w:instr=" NUMPAGES  \* MERGEFORMAT ">
      <w:r w:rsidR="001F72A4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F3DE5" w14:textId="77777777" w:rsidR="00111023" w:rsidRDefault="00111023" w:rsidP="00883DD7">
      <w:r>
        <w:separator/>
      </w:r>
    </w:p>
  </w:footnote>
  <w:footnote w:type="continuationSeparator" w:id="0">
    <w:p w14:paraId="04818DB8" w14:textId="77777777" w:rsidR="00111023" w:rsidRDefault="00111023" w:rsidP="00883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D698" w14:textId="23BD1127" w:rsidR="00704F98" w:rsidRDefault="00704F98" w:rsidP="00883DD7">
    <w:pPr>
      <w:pStyle w:val="Header"/>
    </w:pPr>
    <w:r>
      <w:t>[Type text]</w:t>
    </w:r>
    <w:r w:rsidR="000A5A7D">
      <w:tab/>
    </w:r>
    <w:r>
      <w:t>[Type text]</w:t>
    </w:r>
    <w:r w:rsidR="000A5A7D">
      <w:tab/>
    </w:r>
    <w:r>
      <w:t>[Type text]</w:t>
    </w:r>
  </w:p>
  <w:p w14:paraId="342569A0" w14:textId="77777777" w:rsidR="00704F98" w:rsidRDefault="00704F98" w:rsidP="00883D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C91F9" w14:textId="5FCF35C1" w:rsidR="00704F98" w:rsidRDefault="006C1F9B" w:rsidP="006C1F9B">
    <w:pPr>
      <w:pStyle w:val="Header"/>
      <w:spacing w:before="0" w:after="0"/>
    </w:pPr>
    <w:r>
      <w:t>U-M Controlled Substance Monitoring Program</w:t>
    </w:r>
  </w:p>
  <w:p w14:paraId="6FD45D9D" w14:textId="3BAB4666" w:rsidR="006C1F9B" w:rsidRDefault="006C1F9B" w:rsidP="006C1F9B">
    <w:pPr>
      <w:pStyle w:val="Header"/>
      <w:spacing w:before="0" w:after="0"/>
    </w:pPr>
    <w:r>
      <w:t>Inspection Guidelines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93C27" w14:textId="5C045122" w:rsidR="00F84E5D" w:rsidRDefault="00F84E5D" w:rsidP="00883DD7">
    <w:pPr>
      <w:pStyle w:val="Header"/>
    </w:pPr>
    <w:r w:rsidRPr="00144D6F">
      <w:rPr>
        <w:noProof/>
      </w:rPr>
      <w:drawing>
        <wp:inline distT="0" distB="0" distL="0" distR="0" wp14:anchorId="154CB5DC" wp14:editId="21B10545">
          <wp:extent cx="5486400" cy="484505"/>
          <wp:effectExtent l="0" t="0" r="0" b="0"/>
          <wp:docPr id="1353090325" name="Picture 4" descr="U-M Controlled Substances Monitoring Program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U-M Controlled Substances Monitoring Program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C52"/>
    <w:multiLevelType w:val="hybridMultilevel"/>
    <w:tmpl w:val="AEF211D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D67555C"/>
    <w:multiLevelType w:val="hybridMultilevel"/>
    <w:tmpl w:val="71927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C3CA8"/>
    <w:multiLevelType w:val="hybridMultilevel"/>
    <w:tmpl w:val="59A0A5A4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304310E"/>
    <w:multiLevelType w:val="hybridMultilevel"/>
    <w:tmpl w:val="57AA6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E485B"/>
    <w:multiLevelType w:val="hybridMultilevel"/>
    <w:tmpl w:val="016CD6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0052A3"/>
    <w:multiLevelType w:val="hybridMultilevel"/>
    <w:tmpl w:val="1D56C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76775"/>
    <w:multiLevelType w:val="hybridMultilevel"/>
    <w:tmpl w:val="5B264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345F6"/>
    <w:multiLevelType w:val="hybridMultilevel"/>
    <w:tmpl w:val="76D2CDA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3F1E18DD"/>
    <w:multiLevelType w:val="hybridMultilevel"/>
    <w:tmpl w:val="327E7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21769"/>
    <w:multiLevelType w:val="hybridMultilevel"/>
    <w:tmpl w:val="9C02A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41D88"/>
    <w:multiLevelType w:val="hybridMultilevel"/>
    <w:tmpl w:val="43544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E33E1"/>
    <w:multiLevelType w:val="hybridMultilevel"/>
    <w:tmpl w:val="74928DF4"/>
    <w:lvl w:ilvl="0" w:tplc="3D6CE878">
      <w:start w:val="1"/>
      <w:numFmt w:val="decimal"/>
      <w:lvlText w:val="%1."/>
      <w:lvlJc w:val="left"/>
      <w:pPr>
        <w:ind w:left="45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516F1"/>
    <w:multiLevelType w:val="hybridMultilevel"/>
    <w:tmpl w:val="B966F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E7FD4"/>
    <w:multiLevelType w:val="hybridMultilevel"/>
    <w:tmpl w:val="7124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91883"/>
    <w:multiLevelType w:val="hybridMultilevel"/>
    <w:tmpl w:val="0EF41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A42D7"/>
    <w:multiLevelType w:val="hybridMultilevel"/>
    <w:tmpl w:val="CCD823A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 w15:restartNumberingAfterBreak="0">
    <w:nsid w:val="5E9834D3"/>
    <w:multiLevelType w:val="hybridMultilevel"/>
    <w:tmpl w:val="7CB4A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156C2"/>
    <w:multiLevelType w:val="hybridMultilevel"/>
    <w:tmpl w:val="297CE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33B51"/>
    <w:multiLevelType w:val="hybridMultilevel"/>
    <w:tmpl w:val="574C5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27A41"/>
    <w:multiLevelType w:val="hybridMultilevel"/>
    <w:tmpl w:val="B4B62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74A11"/>
    <w:multiLevelType w:val="hybridMultilevel"/>
    <w:tmpl w:val="B3381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D12E04"/>
    <w:multiLevelType w:val="hybridMultilevel"/>
    <w:tmpl w:val="62F27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E0065"/>
    <w:multiLevelType w:val="hybridMultilevel"/>
    <w:tmpl w:val="A48C2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D7CA2"/>
    <w:multiLevelType w:val="hybridMultilevel"/>
    <w:tmpl w:val="41C47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B0CB9"/>
    <w:multiLevelType w:val="hybridMultilevel"/>
    <w:tmpl w:val="8D568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4303D"/>
    <w:multiLevelType w:val="hybridMultilevel"/>
    <w:tmpl w:val="894C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E654E"/>
    <w:multiLevelType w:val="hybridMultilevel"/>
    <w:tmpl w:val="8FFC4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3811241">
    <w:abstractNumId w:val="19"/>
  </w:num>
  <w:num w:numId="2" w16cid:durableId="1136727238">
    <w:abstractNumId w:val="18"/>
  </w:num>
  <w:num w:numId="3" w16cid:durableId="333185188">
    <w:abstractNumId w:val="2"/>
  </w:num>
  <w:num w:numId="4" w16cid:durableId="1184787342">
    <w:abstractNumId w:val="8"/>
  </w:num>
  <w:num w:numId="5" w16cid:durableId="1832409158">
    <w:abstractNumId w:val="23"/>
  </w:num>
  <w:num w:numId="6" w16cid:durableId="1360206516">
    <w:abstractNumId w:val="12"/>
  </w:num>
  <w:num w:numId="7" w16cid:durableId="401565425">
    <w:abstractNumId w:val="6"/>
  </w:num>
  <w:num w:numId="8" w16cid:durableId="2093814643">
    <w:abstractNumId w:val="4"/>
  </w:num>
  <w:num w:numId="9" w16cid:durableId="1739748316">
    <w:abstractNumId w:val="5"/>
  </w:num>
  <w:num w:numId="10" w16cid:durableId="143354246">
    <w:abstractNumId w:val="22"/>
  </w:num>
  <w:num w:numId="11" w16cid:durableId="2057393547">
    <w:abstractNumId w:val="24"/>
  </w:num>
  <w:num w:numId="12" w16cid:durableId="99496183">
    <w:abstractNumId w:val="15"/>
  </w:num>
  <w:num w:numId="13" w16cid:durableId="1033534487">
    <w:abstractNumId w:val="17"/>
  </w:num>
  <w:num w:numId="14" w16cid:durableId="1204290387">
    <w:abstractNumId w:val="7"/>
  </w:num>
  <w:num w:numId="15" w16cid:durableId="1023825751">
    <w:abstractNumId w:val="11"/>
  </w:num>
  <w:num w:numId="16" w16cid:durableId="1566337480">
    <w:abstractNumId w:val="0"/>
  </w:num>
  <w:num w:numId="17" w16cid:durableId="2033149373">
    <w:abstractNumId w:val="9"/>
  </w:num>
  <w:num w:numId="18" w16cid:durableId="1144084810">
    <w:abstractNumId w:val="25"/>
  </w:num>
  <w:num w:numId="19" w16cid:durableId="868299122">
    <w:abstractNumId w:val="13"/>
  </w:num>
  <w:num w:numId="20" w16cid:durableId="250434149">
    <w:abstractNumId w:val="21"/>
  </w:num>
  <w:num w:numId="21" w16cid:durableId="997341135">
    <w:abstractNumId w:val="1"/>
  </w:num>
  <w:num w:numId="22" w16cid:durableId="1257439682">
    <w:abstractNumId w:val="20"/>
  </w:num>
  <w:num w:numId="23" w16cid:durableId="205532668">
    <w:abstractNumId w:val="3"/>
  </w:num>
  <w:num w:numId="24" w16cid:durableId="1269585237">
    <w:abstractNumId w:val="26"/>
  </w:num>
  <w:num w:numId="25" w16cid:durableId="1510563884">
    <w:abstractNumId w:val="14"/>
  </w:num>
  <w:num w:numId="26" w16cid:durableId="780804760">
    <w:abstractNumId w:val="10"/>
  </w:num>
  <w:num w:numId="27" w16cid:durableId="10928208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38"/>
    <w:rsid w:val="0000216C"/>
    <w:rsid w:val="000357B4"/>
    <w:rsid w:val="00052422"/>
    <w:rsid w:val="000579CA"/>
    <w:rsid w:val="00065B84"/>
    <w:rsid w:val="00092088"/>
    <w:rsid w:val="000A5A7D"/>
    <w:rsid w:val="000E0CFD"/>
    <w:rsid w:val="000E513A"/>
    <w:rsid w:val="00111023"/>
    <w:rsid w:val="00124547"/>
    <w:rsid w:val="001338D1"/>
    <w:rsid w:val="00142196"/>
    <w:rsid w:val="00147187"/>
    <w:rsid w:val="001571F1"/>
    <w:rsid w:val="00172AF7"/>
    <w:rsid w:val="00192D56"/>
    <w:rsid w:val="001F468E"/>
    <w:rsid w:val="001F72A4"/>
    <w:rsid w:val="0022442E"/>
    <w:rsid w:val="00231AC9"/>
    <w:rsid w:val="0025357B"/>
    <w:rsid w:val="002F02BA"/>
    <w:rsid w:val="003009B3"/>
    <w:rsid w:val="00341466"/>
    <w:rsid w:val="0035521A"/>
    <w:rsid w:val="003655BF"/>
    <w:rsid w:val="003A7CFA"/>
    <w:rsid w:val="00404339"/>
    <w:rsid w:val="00425BF2"/>
    <w:rsid w:val="004344BF"/>
    <w:rsid w:val="00452A04"/>
    <w:rsid w:val="00482BBF"/>
    <w:rsid w:val="004C5757"/>
    <w:rsid w:val="004D4F21"/>
    <w:rsid w:val="00533B49"/>
    <w:rsid w:val="00545F70"/>
    <w:rsid w:val="00574FC0"/>
    <w:rsid w:val="0058012E"/>
    <w:rsid w:val="00597E16"/>
    <w:rsid w:val="005E2F55"/>
    <w:rsid w:val="006414F3"/>
    <w:rsid w:val="00641928"/>
    <w:rsid w:val="00645EB3"/>
    <w:rsid w:val="006603FD"/>
    <w:rsid w:val="0066137F"/>
    <w:rsid w:val="00682BF0"/>
    <w:rsid w:val="00693016"/>
    <w:rsid w:val="006C1F9B"/>
    <w:rsid w:val="006C6124"/>
    <w:rsid w:val="006E7946"/>
    <w:rsid w:val="00704F98"/>
    <w:rsid w:val="007259B1"/>
    <w:rsid w:val="00762745"/>
    <w:rsid w:val="00784653"/>
    <w:rsid w:val="007D6EE8"/>
    <w:rsid w:val="007F51A0"/>
    <w:rsid w:val="00801649"/>
    <w:rsid w:val="008062C9"/>
    <w:rsid w:val="00831DEC"/>
    <w:rsid w:val="00833B9C"/>
    <w:rsid w:val="00883DD7"/>
    <w:rsid w:val="008B15BE"/>
    <w:rsid w:val="008E33C6"/>
    <w:rsid w:val="008E5F68"/>
    <w:rsid w:val="009220D4"/>
    <w:rsid w:val="00922394"/>
    <w:rsid w:val="00927539"/>
    <w:rsid w:val="00927BC8"/>
    <w:rsid w:val="009312CE"/>
    <w:rsid w:val="009319E8"/>
    <w:rsid w:val="009438AC"/>
    <w:rsid w:val="0094395F"/>
    <w:rsid w:val="009A5A4D"/>
    <w:rsid w:val="009B217F"/>
    <w:rsid w:val="009C23E9"/>
    <w:rsid w:val="009D3D91"/>
    <w:rsid w:val="009D5DBB"/>
    <w:rsid w:val="009F3A12"/>
    <w:rsid w:val="00A006B5"/>
    <w:rsid w:val="00A13369"/>
    <w:rsid w:val="00A15598"/>
    <w:rsid w:val="00A2408E"/>
    <w:rsid w:val="00A24CE8"/>
    <w:rsid w:val="00A412BE"/>
    <w:rsid w:val="00A438B3"/>
    <w:rsid w:val="00A759D5"/>
    <w:rsid w:val="00AF1E38"/>
    <w:rsid w:val="00AF5EF5"/>
    <w:rsid w:val="00B32648"/>
    <w:rsid w:val="00B603EB"/>
    <w:rsid w:val="00B85987"/>
    <w:rsid w:val="00BF440B"/>
    <w:rsid w:val="00C000C9"/>
    <w:rsid w:val="00C00489"/>
    <w:rsid w:val="00CA03B2"/>
    <w:rsid w:val="00CD0F7D"/>
    <w:rsid w:val="00D0019A"/>
    <w:rsid w:val="00D30D38"/>
    <w:rsid w:val="00D45404"/>
    <w:rsid w:val="00D51B41"/>
    <w:rsid w:val="00D620FA"/>
    <w:rsid w:val="00D62AA8"/>
    <w:rsid w:val="00D62D6F"/>
    <w:rsid w:val="00D65874"/>
    <w:rsid w:val="00D65A05"/>
    <w:rsid w:val="00D65F1B"/>
    <w:rsid w:val="00D7787B"/>
    <w:rsid w:val="00D87799"/>
    <w:rsid w:val="00D974EA"/>
    <w:rsid w:val="00DA113A"/>
    <w:rsid w:val="00DD7392"/>
    <w:rsid w:val="00DE5371"/>
    <w:rsid w:val="00E06D54"/>
    <w:rsid w:val="00E15B1E"/>
    <w:rsid w:val="00E179CF"/>
    <w:rsid w:val="00E75393"/>
    <w:rsid w:val="00E7787E"/>
    <w:rsid w:val="00E90CAF"/>
    <w:rsid w:val="00EA5B5F"/>
    <w:rsid w:val="00EB34DE"/>
    <w:rsid w:val="00EC467F"/>
    <w:rsid w:val="00ED1B25"/>
    <w:rsid w:val="00ED320F"/>
    <w:rsid w:val="00EF01BE"/>
    <w:rsid w:val="00F11D16"/>
    <w:rsid w:val="00F16DB0"/>
    <w:rsid w:val="00F26082"/>
    <w:rsid w:val="00F77CED"/>
    <w:rsid w:val="00F83BD6"/>
    <w:rsid w:val="00F84E5D"/>
    <w:rsid w:val="00FC18C1"/>
    <w:rsid w:val="00FE3B2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455645"/>
  <w15:docId w15:val="{DD8FFB44-F7EA-A945-991C-EC740879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883DD7"/>
    <w:pPr>
      <w:spacing w:before="120" w:after="12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E5D"/>
    <w:pPr>
      <w:keepNext/>
      <w:keepLines/>
      <w:spacing w:before="200" w:after="240"/>
      <w:outlineLvl w:val="0"/>
    </w:pPr>
    <w:rPr>
      <w:rFonts w:eastAsia="MS Gothic"/>
      <w:b/>
      <w:bC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84E5D"/>
    <w:pPr>
      <w:keepNext/>
      <w:keepLines/>
      <w:spacing w:before="200" w:after="200"/>
      <w:outlineLvl w:val="1"/>
    </w:pPr>
    <w:rPr>
      <w:rFonts w:eastAsia="MS Gothic"/>
      <w:b/>
      <w:bCs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2D56"/>
    <w:pPr>
      <w:spacing w:before="240"/>
      <w:outlineLvl w:val="2"/>
    </w:pPr>
    <w:rPr>
      <w:b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A15598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D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D38"/>
  </w:style>
  <w:style w:type="paragraph" w:styleId="Footer">
    <w:name w:val="footer"/>
    <w:basedOn w:val="Normal"/>
    <w:link w:val="FooterChar"/>
    <w:uiPriority w:val="99"/>
    <w:unhideWhenUsed/>
    <w:rsid w:val="00D30D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D38"/>
  </w:style>
  <w:style w:type="paragraph" w:customStyle="1" w:styleId="Header1">
    <w:name w:val="Header1"/>
    <w:basedOn w:val="Normal"/>
    <w:rsid w:val="00D30D38"/>
    <w:pPr>
      <w:tabs>
        <w:tab w:val="right" w:pos="9360"/>
      </w:tabs>
      <w:jc w:val="right"/>
    </w:pPr>
    <w:rPr>
      <w:rFonts w:eastAsia="Times New Roman" w:cs="Times New Roman"/>
      <w:i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D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0D38"/>
    <w:rPr>
      <w:rFonts w:ascii="Lucida Grande" w:hAnsi="Lucida Grande" w:cs="Lucida Grande"/>
      <w:sz w:val="18"/>
      <w:szCs w:val="18"/>
    </w:rPr>
  </w:style>
  <w:style w:type="paragraph" w:customStyle="1" w:styleId="MediumGrid21">
    <w:name w:val="Medium Grid 21"/>
    <w:link w:val="MediumGrid2Char"/>
    <w:qFormat/>
    <w:rsid w:val="00D30D38"/>
    <w:rPr>
      <w:rFonts w:ascii="PMingLiU" w:hAnsi="PMingLiU"/>
      <w:sz w:val="22"/>
      <w:szCs w:val="22"/>
    </w:rPr>
  </w:style>
  <w:style w:type="character" w:customStyle="1" w:styleId="MediumGrid2Char">
    <w:name w:val="Medium Grid 2 Char"/>
    <w:link w:val="MediumGrid21"/>
    <w:rsid w:val="00D30D38"/>
    <w:rPr>
      <w:rFonts w:ascii="PMingLiU" w:hAnsi="PMingLiU"/>
      <w:sz w:val="22"/>
      <w:szCs w:val="22"/>
    </w:rPr>
  </w:style>
  <w:style w:type="character" w:customStyle="1" w:styleId="Heading1Char">
    <w:name w:val="Heading 1 Char"/>
    <w:link w:val="Heading1"/>
    <w:uiPriority w:val="9"/>
    <w:rsid w:val="00F84E5D"/>
    <w:rPr>
      <w:rFonts w:ascii="Arial" w:eastAsia="MS Gothic" w:hAnsi="Arial" w:cs="Arial"/>
      <w:b/>
      <w:bCs/>
      <w:color w:val="000000" w:themeColor="text1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D30D38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D30D38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customStyle="1" w:styleId="ColorfulList-Accent11">
    <w:name w:val="Colorful List - Accent 11"/>
    <w:basedOn w:val="Normal"/>
    <w:uiPriority w:val="34"/>
    <w:qFormat/>
    <w:rsid w:val="00D30D38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A15598"/>
    <w:rPr>
      <w:rFonts w:ascii="Times" w:hAnsi="Times"/>
      <w:b/>
      <w:bCs/>
    </w:rPr>
  </w:style>
  <w:style w:type="character" w:styleId="Hyperlink">
    <w:name w:val="Hyperlink"/>
    <w:uiPriority w:val="99"/>
    <w:unhideWhenUsed/>
    <w:rsid w:val="00A1559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A155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15598"/>
  </w:style>
  <w:style w:type="character" w:customStyle="1" w:styleId="CommentTextChar">
    <w:name w:val="Comment Text Char"/>
    <w:basedOn w:val="DefaultParagraphFont"/>
    <w:link w:val="CommentText"/>
    <w:uiPriority w:val="99"/>
    <w:rsid w:val="00A15598"/>
  </w:style>
  <w:style w:type="character" w:customStyle="1" w:styleId="Heading2Char">
    <w:name w:val="Heading 2 Char"/>
    <w:link w:val="Heading2"/>
    <w:uiPriority w:val="9"/>
    <w:rsid w:val="00F84E5D"/>
    <w:rPr>
      <w:rFonts w:ascii="Arial" w:eastAsia="MS Gothic" w:hAnsi="Arial" w:cs="Arial"/>
      <w:b/>
      <w:bCs/>
      <w:color w:val="000000" w:themeColor="text1"/>
      <w:sz w:val="32"/>
      <w:szCs w:val="32"/>
    </w:rPr>
  </w:style>
  <w:style w:type="character" w:customStyle="1" w:styleId="Heading3Char">
    <w:name w:val="Heading 3 Char"/>
    <w:link w:val="Heading3"/>
    <w:uiPriority w:val="9"/>
    <w:rsid w:val="00192D56"/>
    <w:rPr>
      <w:rFonts w:ascii="Arial" w:hAnsi="Arial" w:cs="Arial"/>
      <w:b/>
      <w:sz w:val="24"/>
      <w:szCs w:val="24"/>
    </w:rPr>
  </w:style>
  <w:style w:type="character" w:styleId="FollowedHyperlink">
    <w:name w:val="FollowedHyperlink"/>
    <w:uiPriority w:val="99"/>
    <w:semiHidden/>
    <w:unhideWhenUsed/>
    <w:rsid w:val="00B603EB"/>
    <w:rPr>
      <w:color w:val="800080"/>
      <w:u w:val="single"/>
    </w:rPr>
  </w:style>
  <w:style w:type="table" w:styleId="TableGrid">
    <w:name w:val="Table Grid"/>
    <w:basedOn w:val="TableNormal"/>
    <w:uiPriority w:val="59"/>
    <w:rsid w:val="00784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Shading-Accent11">
    <w:name w:val="Colorful Shading - Accent 11"/>
    <w:hidden/>
    <w:uiPriority w:val="99"/>
    <w:semiHidden/>
    <w:rsid w:val="00EA5B5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B5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EA5B5F"/>
    <w:rPr>
      <w:b/>
      <w:bCs/>
      <w:sz w:val="20"/>
      <w:szCs w:val="20"/>
    </w:rPr>
  </w:style>
  <w:style w:type="character" w:styleId="UnresolvedMention">
    <w:name w:val="Unresolved Mention"/>
    <w:uiPriority w:val="47"/>
    <w:rsid w:val="00831D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883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-monitors@med.umich.ed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search-compliance.umich.edu/controlled-substances/controlled-substance-research-requirem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cfr.gov/current/title-21/chapter-II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08DC2C-A049-7145-94B4-B244019B2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4028</CharactersWithSpaces>
  <SharedDoc>false</SharedDoc>
  <HLinks>
    <vt:vector size="18" baseType="variant">
      <vt:variant>
        <vt:i4>2687033</vt:i4>
      </vt:variant>
      <vt:variant>
        <vt:i4>3</vt:i4>
      </vt:variant>
      <vt:variant>
        <vt:i4>0</vt:i4>
      </vt:variant>
      <vt:variant>
        <vt:i4>5</vt:i4>
      </vt:variant>
      <vt:variant>
        <vt:lpwstr>http://research.umich.edu/research_controlled_substances/</vt:lpwstr>
      </vt:variant>
      <vt:variant>
        <vt:lpwstr/>
      </vt:variant>
      <vt:variant>
        <vt:i4>7209082</vt:i4>
      </vt:variant>
      <vt:variant>
        <vt:i4>0</vt:i4>
      </vt:variant>
      <vt:variant>
        <vt:i4>0</vt:i4>
      </vt:variant>
      <vt:variant>
        <vt:i4>5</vt:i4>
      </vt:variant>
      <vt:variant>
        <vt:lpwstr>http://www.deadiversion.usdoj.gov/21cfr/cfr/index.html</vt:lpwstr>
      </vt:variant>
      <vt:variant>
        <vt:lpwstr/>
      </vt:variant>
      <vt:variant>
        <vt:i4>5963891</vt:i4>
      </vt:variant>
      <vt:variant>
        <vt:i4>0</vt:i4>
      </vt:variant>
      <vt:variant>
        <vt:i4>0</vt:i4>
      </vt:variant>
      <vt:variant>
        <vt:i4>5</vt:i4>
      </vt:variant>
      <vt:variant>
        <vt:lpwstr>mailto:CS-monitors@med.umich.edu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Deromedi</dc:creator>
  <cp:keywords/>
  <dc:description/>
  <cp:lastModifiedBy>Deromedi, Lori</cp:lastModifiedBy>
  <cp:revision>6</cp:revision>
  <cp:lastPrinted>2021-08-18T14:08:00Z</cp:lastPrinted>
  <dcterms:created xsi:type="dcterms:W3CDTF">2026-04-01T17:09:00Z</dcterms:created>
  <dcterms:modified xsi:type="dcterms:W3CDTF">2026-04-01T17:57:00Z</dcterms:modified>
</cp:coreProperties>
</file>